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CF220" w14:textId="77777777" w:rsidR="00B824EF" w:rsidRPr="006D2DFB" w:rsidRDefault="00B824EF" w:rsidP="0018072C">
      <w:pPr>
        <w:pStyle w:val="Heading1"/>
        <w:rPr>
          <w:color w:val="FF0000"/>
          <w:sz w:val="28"/>
          <w:szCs w:val="28"/>
        </w:rPr>
      </w:pPr>
      <w:bookmarkStart w:id="0" w:name="_Washington_Investment_Trust"/>
      <w:bookmarkEnd w:id="0"/>
    </w:p>
    <w:p w14:paraId="5D119947" w14:textId="399E9C13" w:rsidR="00275260" w:rsidRDefault="008935C2" w:rsidP="0018072C">
      <w:pPr>
        <w:pStyle w:val="Heading1"/>
        <w:rPr>
          <w:color w:val="000000" w:themeColor="text1"/>
          <w:sz w:val="28"/>
          <w:szCs w:val="28"/>
        </w:rPr>
      </w:pPr>
      <w:r w:rsidRPr="005745CC">
        <w:rPr>
          <w:color w:val="000000" w:themeColor="text1"/>
          <w:sz w:val="28"/>
          <w:szCs w:val="28"/>
        </w:rPr>
        <w:t>Washington Investment Trust Q&amp;A</w:t>
      </w:r>
      <w:r w:rsidR="00B824EF">
        <w:rPr>
          <w:color w:val="000000" w:themeColor="text1"/>
          <w:sz w:val="28"/>
          <w:szCs w:val="28"/>
        </w:rPr>
        <w:t xml:space="preserve"> </w:t>
      </w:r>
    </w:p>
    <w:p w14:paraId="46DBF658" w14:textId="4B5CD23D" w:rsidR="0023167C" w:rsidRPr="00B824EF" w:rsidRDefault="0023167C" w:rsidP="0018072C">
      <w:pPr>
        <w:pStyle w:val="Heading1"/>
        <w:rPr>
          <w:rFonts w:ascii="Calibri" w:hAnsi="Calibri" w:cs="Calibri"/>
          <w:b w:val="0"/>
          <w:i w:val="0"/>
          <w:color w:val="000000" w:themeColor="text1"/>
          <w:sz w:val="24"/>
          <w:szCs w:val="24"/>
        </w:rPr>
      </w:pPr>
      <w:bookmarkStart w:id="1" w:name="_GoBack"/>
      <w:bookmarkEnd w:id="1"/>
      <w:r>
        <w:rPr>
          <w:color w:val="000000" w:themeColor="text1"/>
          <w:sz w:val="28"/>
          <w:szCs w:val="28"/>
        </w:rPr>
        <w:t>Public Banking Caucus on Sat 8:15 pm</w:t>
      </w:r>
    </w:p>
    <w:p w14:paraId="073228F7" w14:textId="77777777" w:rsidR="00B824EF" w:rsidRPr="00B824EF" w:rsidRDefault="008935C2" w:rsidP="00B824EF">
      <w:pPr>
        <w:pStyle w:val="Date"/>
        <w:rPr>
          <w:color w:val="000000" w:themeColor="text1"/>
        </w:rPr>
      </w:pPr>
      <w:r w:rsidRPr="003F0AAC">
        <w:rPr>
          <w:color w:val="000000" w:themeColor="text1"/>
        </w:rPr>
        <w:t xml:space="preserve">Answers based on </w:t>
      </w:r>
      <w:hyperlink r:id="rId9" w:history="1">
        <w:r w:rsidRPr="003F0AAC">
          <w:rPr>
            <w:rStyle w:val="Hyperlink"/>
            <w:color w:val="000000" w:themeColor="text1"/>
          </w:rPr>
          <w:t>SB 5995</w:t>
        </w:r>
      </w:hyperlink>
      <w:r w:rsidRPr="003F0AAC">
        <w:rPr>
          <w:color w:val="000000" w:themeColor="text1"/>
        </w:rPr>
        <w:t xml:space="preserve"> – see footnotes for specific sections</w:t>
      </w:r>
    </w:p>
    <w:p w14:paraId="2A5A3BFC" w14:textId="77777777" w:rsidR="00554276" w:rsidRPr="003F0AAC" w:rsidRDefault="00134107" w:rsidP="008935C2">
      <w:pPr>
        <w:pStyle w:val="ListNumber"/>
        <w:numPr>
          <w:ilvl w:val="0"/>
          <w:numId w:val="0"/>
        </w:numPr>
        <w:rPr>
          <w:b w:val="0"/>
          <w:color w:val="000000" w:themeColor="text1"/>
        </w:rPr>
      </w:pPr>
      <w:r w:rsidRPr="003F0AAC">
        <w:rPr>
          <w:rFonts w:eastAsiaTheme="majorEastAsia"/>
          <w:color w:val="000000" w:themeColor="text1"/>
        </w:rPr>
        <w:t xml:space="preserve">I. </w:t>
      </w:r>
      <w:r w:rsidR="008935C2" w:rsidRPr="003F0AAC">
        <w:rPr>
          <w:rFonts w:eastAsiaTheme="majorEastAsia"/>
          <w:color w:val="000000" w:themeColor="text1"/>
        </w:rPr>
        <w:t>What is the Washington Investment Trust</w:t>
      </w:r>
      <w:r w:rsidR="005725FD" w:rsidRPr="003F0AAC">
        <w:rPr>
          <w:rFonts w:eastAsiaTheme="majorEastAsia"/>
          <w:color w:val="000000" w:themeColor="text1"/>
        </w:rPr>
        <w:t xml:space="preserve"> proposed in SB 5995</w:t>
      </w:r>
      <w:r w:rsidR="005725FD" w:rsidRPr="003F0AAC">
        <w:rPr>
          <w:rFonts w:eastAsiaTheme="majorEastAsia"/>
          <w:b w:val="0"/>
          <w:color w:val="000000" w:themeColor="text1"/>
        </w:rPr>
        <w:t xml:space="preserve"> </w:t>
      </w:r>
      <w:r w:rsidR="005725FD" w:rsidRPr="00EC45E4">
        <w:rPr>
          <w:rFonts w:eastAsiaTheme="majorEastAsia"/>
          <w:color w:val="000000" w:themeColor="text1"/>
        </w:rPr>
        <w:t>in 2019</w:t>
      </w:r>
      <w:r w:rsidR="0018072C" w:rsidRPr="003F0AAC">
        <w:rPr>
          <w:rFonts w:eastAsiaTheme="majorEastAsia"/>
          <w:b w:val="0"/>
          <w:color w:val="000000" w:themeColor="text1"/>
        </w:rPr>
        <w:t>?</w:t>
      </w:r>
    </w:p>
    <w:p w14:paraId="62BC0B7C" w14:textId="77777777" w:rsidR="00981DEF" w:rsidRPr="00981DEF" w:rsidRDefault="005B119E" w:rsidP="00981DEF">
      <w:pPr>
        <w:pStyle w:val="ListParagraph"/>
        <w:numPr>
          <w:ilvl w:val="0"/>
          <w:numId w:val="46"/>
        </w:numPr>
        <w:tabs>
          <w:tab w:val="left" w:pos="900"/>
        </w:tabs>
        <w:spacing w:before="240" w:after="0"/>
        <w:ind w:left="892" w:hanging="446"/>
        <w:rPr>
          <w:color w:val="000000" w:themeColor="text1"/>
        </w:rPr>
      </w:pPr>
      <w:r>
        <w:rPr>
          <w:color w:val="000000" w:themeColor="text1"/>
        </w:rPr>
        <w:t>The Washington Investment T</w:t>
      </w:r>
      <w:r w:rsidR="008935C2" w:rsidRPr="00981DEF">
        <w:rPr>
          <w:color w:val="000000" w:themeColor="text1"/>
        </w:rPr>
        <w:t xml:space="preserve">rust is a public depository </w:t>
      </w:r>
      <w:r w:rsidR="005725FD" w:rsidRPr="00981DEF">
        <w:rPr>
          <w:color w:val="000000" w:themeColor="text1"/>
        </w:rPr>
        <w:t>for state moneys or fund</w:t>
      </w:r>
      <w:r w:rsidR="00A62DD0" w:rsidRPr="00981DEF">
        <w:rPr>
          <w:color w:val="000000" w:themeColor="text1"/>
        </w:rPr>
        <w:t>s</w:t>
      </w:r>
      <w:r w:rsidR="005725FD" w:rsidRPr="00981DEF">
        <w:rPr>
          <w:color w:val="000000" w:themeColor="text1"/>
        </w:rPr>
        <w:t xml:space="preserve"> </w:t>
      </w:r>
      <w:r w:rsidR="008935C2" w:rsidRPr="00981DEF">
        <w:rPr>
          <w:color w:val="000000" w:themeColor="text1"/>
        </w:rPr>
        <w:t xml:space="preserve">and </w:t>
      </w:r>
      <w:r w:rsidR="00981DEF">
        <w:rPr>
          <w:color w:val="000000" w:themeColor="text1"/>
        </w:rPr>
        <w:t xml:space="preserve">authorized to </w:t>
      </w:r>
      <w:r w:rsidR="005725FD" w:rsidRPr="00981DEF">
        <w:rPr>
          <w:color w:val="000000" w:themeColor="text1"/>
        </w:rPr>
        <w:t>manage and invest state moneys</w:t>
      </w:r>
      <w:r w:rsidR="00A62DD0" w:rsidRPr="00981DEF">
        <w:rPr>
          <w:color w:val="000000" w:themeColor="text1"/>
        </w:rPr>
        <w:t xml:space="preserve"> to facilitate inf</w:t>
      </w:r>
      <w:r w:rsidR="00981DEF">
        <w:rPr>
          <w:color w:val="000000" w:themeColor="text1"/>
        </w:rPr>
        <w:t>rastructure development programs.</w:t>
      </w:r>
      <w:r w:rsidR="008935C2" w:rsidRPr="00981DEF">
        <w:rPr>
          <w:color w:val="000000" w:themeColor="text1"/>
        </w:rPr>
        <w:t xml:space="preserve"> </w:t>
      </w:r>
    </w:p>
    <w:p w14:paraId="63118530" w14:textId="77777777" w:rsidR="00981DEF" w:rsidRPr="00981DEF" w:rsidRDefault="00982333" w:rsidP="00981DEF">
      <w:pPr>
        <w:pStyle w:val="ListParagraph"/>
        <w:numPr>
          <w:ilvl w:val="0"/>
          <w:numId w:val="46"/>
        </w:numPr>
        <w:tabs>
          <w:tab w:val="left" w:pos="900"/>
        </w:tabs>
        <w:spacing w:before="240"/>
        <w:ind w:left="892" w:hanging="446"/>
        <w:rPr>
          <w:color w:val="000000" w:themeColor="text1"/>
        </w:rPr>
      </w:pPr>
      <w:r w:rsidRPr="00981DEF">
        <w:rPr>
          <w:color w:val="000000" w:themeColor="text1"/>
        </w:rPr>
        <w:t>It</w:t>
      </w:r>
      <w:r w:rsidR="006C5BC8" w:rsidRPr="00981DEF">
        <w:rPr>
          <w:color w:val="000000" w:themeColor="text1"/>
        </w:rPr>
        <w:t>’s</w:t>
      </w:r>
      <w:r w:rsidRPr="00981DEF">
        <w:rPr>
          <w:color w:val="000000" w:themeColor="text1"/>
        </w:rPr>
        <w:t xml:space="preserve"> also </w:t>
      </w:r>
      <w:r w:rsidR="006C5BC8" w:rsidRPr="00981DEF">
        <w:rPr>
          <w:color w:val="000000" w:themeColor="text1"/>
        </w:rPr>
        <w:t>named</w:t>
      </w:r>
      <w:r w:rsidR="005725FD" w:rsidRPr="00981DEF">
        <w:rPr>
          <w:color w:val="000000" w:themeColor="text1"/>
        </w:rPr>
        <w:t xml:space="preserve"> as</w:t>
      </w:r>
      <w:r w:rsidR="006C5BC8" w:rsidRPr="00981DEF">
        <w:rPr>
          <w:color w:val="000000" w:themeColor="text1"/>
        </w:rPr>
        <w:t xml:space="preserve"> a state co-operative pu</w:t>
      </w:r>
      <w:r w:rsidR="005725FD" w:rsidRPr="00981DEF">
        <w:rPr>
          <w:color w:val="000000" w:themeColor="text1"/>
        </w:rPr>
        <w:t>blic bank</w:t>
      </w:r>
      <w:r w:rsidR="006C5BC8" w:rsidRPr="00981DEF">
        <w:rPr>
          <w:color w:val="000000" w:themeColor="text1"/>
        </w:rPr>
        <w:t xml:space="preserve"> and accepts</w:t>
      </w:r>
      <w:r w:rsidRPr="00981DEF">
        <w:rPr>
          <w:color w:val="000000" w:themeColor="text1"/>
        </w:rPr>
        <w:t xml:space="preserve"> public funds from </w:t>
      </w:r>
      <w:r w:rsidR="006C5BC8" w:rsidRPr="00981DEF">
        <w:rPr>
          <w:color w:val="000000" w:themeColor="text1"/>
        </w:rPr>
        <w:t xml:space="preserve">WA </w:t>
      </w:r>
      <w:r w:rsidRPr="00981DEF">
        <w:rPr>
          <w:color w:val="000000" w:themeColor="text1"/>
        </w:rPr>
        <w:t>municipalities</w:t>
      </w:r>
      <w:r w:rsidR="0017466D" w:rsidRPr="00981DEF">
        <w:rPr>
          <w:color w:val="000000" w:themeColor="text1"/>
        </w:rPr>
        <w:t xml:space="preserve"> and </w:t>
      </w:r>
      <w:r w:rsidR="00A62DD0" w:rsidRPr="00981DEF">
        <w:rPr>
          <w:color w:val="000000" w:themeColor="text1"/>
        </w:rPr>
        <w:t xml:space="preserve">its </w:t>
      </w:r>
      <w:r w:rsidR="0017466D" w:rsidRPr="00981DEF">
        <w:rPr>
          <w:color w:val="000000" w:themeColor="text1"/>
        </w:rPr>
        <w:t>political subdivisions</w:t>
      </w:r>
      <w:r w:rsidRPr="00981DEF">
        <w:rPr>
          <w:color w:val="000000" w:themeColor="text1"/>
        </w:rPr>
        <w:t>.</w:t>
      </w:r>
      <w:r w:rsidR="000F0C72" w:rsidRPr="00981DEF">
        <w:rPr>
          <w:color w:val="000000" w:themeColor="text1"/>
        </w:rPr>
        <w:t xml:space="preserve"> </w:t>
      </w:r>
      <w:r w:rsidRPr="00981DEF">
        <w:rPr>
          <w:color w:val="000000" w:themeColor="text1"/>
        </w:rPr>
        <w:t xml:space="preserve"> </w:t>
      </w:r>
    </w:p>
    <w:p w14:paraId="322F66EB" w14:textId="670E3844" w:rsidR="00981DEF" w:rsidRPr="00981DEF" w:rsidRDefault="00980644" w:rsidP="00981DEF">
      <w:pPr>
        <w:pStyle w:val="ListParagraph"/>
        <w:numPr>
          <w:ilvl w:val="0"/>
          <w:numId w:val="46"/>
        </w:numPr>
        <w:tabs>
          <w:tab w:val="left" w:pos="900"/>
        </w:tabs>
        <w:ind w:left="900" w:hanging="450"/>
        <w:rPr>
          <w:color w:val="000000" w:themeColor="text1"/>
        </w:rPr>
      </w:pPr>
      <w:r w:rsidRPr="00981DEF">
        <w:rPr>
          <w:color w:val="000000" w:themeColor="text1"/>
        </w:rPr>
        <w:t xml:space="preserve">It </w:t>
      </w:r>
      <w:r w:rsidR="006D2DFB" w:rsidRPr="00480CEA">
        <w:t>does</w:t>
      </w:r>
      <w:r w:rsidRPr="00480CEA">
        <w:t xml:space="preserve"> </w:t>
      </w:r>
      <w:r w:rsidRPr="00981DEF">
        <w:rPr>
          <w:color w:val="000000" w:themeColor="text1"/>
        </w:rPr>
        <w:t xml:space="preserve">not accept or dispense funds from ordinary citizens.  </w:t>
      </w:r>
    </w:p>
    <w:p w14:paraId="5F8C0F19" w14:textId="77777777" w:rsidR="005462A2" w:rsidRPr="00981DEF" w:rsidRDefault="008935C2" w:rsidP="00981DEF">
      <w:pPr>
        <w:pStyle w:val="ListParagraph"/>
        <w:numPr>
          <w:ilvl w:val="0"/>
          <w:numId w:val="46"/>
        </w:numPr>
        <w:tabs>
          <w:tab w:val="left" w:pos="900"/>
        </w:tabs>
        <w:ind w:left="900" w:hanging="450"/>
        <w:rPr>
          <w:color w:val="000000" w:themeColor="text1"/>
        </w:rPr>
      </w:pPr>
      <w:r w:rsidRPr="00981DEF">
        <w:rPr>
          <w:color w:val="000000" w:themeColor="text1"/>
        </w:rPr>
        <w:t>The WIT</w:t>
      </w:r>
      <w:r w:rsidR="00A62DD0" w:rsidRPr="00981DEF">
        <w:rPr>
          <w:color w:val="000000" w:themeColor="text1"/>
        </w:rPr>
        <w:t>, unlike a commercial bank,</w:t>
      </w:r>
      <w:r w:rsidRPr="00981DEF">
        <w:rPr>
          <w:color w:val="000000" w:themeColor="text1"/>
        </w:rPr>
        <w:t xml:space="preserve"> would be owned by the peo</w:t>
      </w:r>
      <w:r w:rsidR="005725FD" w:rsidRPr="00981DEF">
        <w:rPr>
          <w:color w:val="000000" w:themeColor="text1"/>
        </w:rPr>
        <w:t xml:space="preserve">ple of Washington State and all </w:t>
      </w:r>
      <w:r w:rsidRPr="00981DEF">
        <w:rPr>
          <w:color w:val="000000" w:themeColor="text1"/>
        </w:rPr>
        <w:t>proceeds would go back into</w:t>
      </w:r>
      <w:r w:rsidR="00A62DD0" w:rsidRPr="00981DEF">
        <w:rPr>
          <w:color w:val="000000" w:themeColor="text1"/>
        </w:rPr>
        <w:t xml:space="preserve"> the state general fund</w:t>
      </w:r>
      <w:r w:rsidRPr="00981DEF">
        <w:rPr>
          <w:color w:val="000000" w:themeColor="text1"/>
        </w:rPr>
        <w:t xml:space="preserve"> for Washington State infrastructure systems</w:t>
      </w:r>
      <w:r w:rsidR="00134107" w:rsidRPr="00981DEF">
        <w:rPr>
          <w:color w:val="000000" w:themeColor="text1"/>
        </w:rPr>
        <w:t xml:space="preserve"> (1)</w:t>
      </w:r>
      <w:r w:rsidRPr="00981DEF">
        <w:rPr>
          <w:color w:val="000000" w:themeColor="text1"/>
        </w:rPr>
        <w:t xml:space="preserve">. </w:t>
      </w:r>
    </w:p>
    <w:p w14:paraId="1B2C2819" w14:textId="77777777" w:rsidR="0015180F" w:rsidRPr="003F0AAC" w:rsidRDefault="007E634A" w:rsidP="00DA5EB7">
      <w:pPr>
        <w:pStyle w:val="ListNumber"/>
        <w:numPr>
          <w:ilvl w:val="0"/>
          <w:numId w:val="0"/>
        </w:numPr>
        <w:rPr>
          <w:color w:val="000000" w:themeColor="text1"/>
        </w:rPr>
      </w:pPr>
      <w:r w:rsidRPr="003F0AAC">
        <w:rPr>
          <w:color w:val="000000" w:themeColor="text1"/>
        </w:rPr>
        <w:t>II</w:t>
      </w:r>
      <w:r w:rsidR="00134107" w:rsidRPr="003F0AAC">
        <w:rPr>
          <w:color w:val="000000" w:themeColor="text1"/>
        </w:rPr>
        <w:t xml:space="preserve">. </w:t>
      </w:r>
      <w:r w:rsidR="009A5832" w:rsidRPr="003F0AAC">
        <w:rPr>
          <w:color w:val="000000" w:themeColor="text1"/>
        </w:rPr>
        <w:t xml:space="preserve">Who will oversee the WIT? </w:t>
      </w:r>
    </w:p>
    <w:p w14:paraId="080AFDC9" w14:textId="11D9E503" w:rsidR="0015180F" w:rsidRPr="003F0AAC" w:rsidRDefault="00ED1EAC" w:rsidP="00D512BB">
      <w:pPr>
        <w:rPr>
          <w:color w:val="000000" w:themeColor="text1"/>
        </w:rPr>
      </w:pPr>
      <w:r>
        <w:rPr>
          <w:color w:val="000000" w:themeColor="text1"/>
        </w:rPr>
        <w:t>A commission would be established to act as the governing body of the trust</w:t>
      </w:r>
      <w:r w:rsidR="009A5832" w:rsidRPr="003F0AAC">
        <w:rPr>
          <w:color w:val="000000" w:themeColor="text1"/>
        </w:rPr>
        <w:t xml:space="preserve">, comprised of 5 elected </w:t>
      </w:r>
      <w:r>
        <w:rPr>
          <w:color w:val="000000" w:themeColor="text1"/>
        </w:rPr>
        <w:t xml:space="preserve">officials. These officials would be: the Governor; the </w:t>
      </w:r>
      <w:r w:rsidR="006D2DFB" w:rsidRPr="00560ADB">
        <w:t>L</w:t>
      </w:r>
      <w:r>
        <w:rPr>
          <w:color w:val="000000" w:themeColor="text1"/>
        </w:rPr>
        <w:t>ieutenant Governor; the Attorney General; the State Treasurer; and the State Auditor.</w:t>
      </w:r>
      <w:r w:rsidR="009A5832" w:rsidRPr="003F0AAC">
        <w:rPr>
          <w:color w:val="000000" w:themeColor="text1"/>
        </w:rPr>
        <w:t xml:space="preserve"> </w:t>
      </w:r>
      <w:r>
        <w:rPr>
          <w:color w:val="000000" w:themeColor="text1"/>
        </w:rPr>
        <w:t xml:space="preserve">The commission will in turn appoint a trust President, and the Governor will appoint 11 persons to </w:t>
      </w:r>
      <w:r w:rsidR="0049660E">
        <w:rPr>
          <w:color w:val="000000" w:themeColor="text1"/>
        </w:rPr>
        <w:t>the role of advisory board. (2)</w:t>
      </w:r>
    </w:p>
    <w:p w14:paraId="28B6AC10" w14:textId="77777777" w:rsidR="00B853F9" w:rsidRPr="003F0AAC" w:rsidRDefault="007E634A" w:rsidP="00DA5EB7">
      <w:pPr>
        <w:pStyle w:val="ListNumber"/>
        <w:numPr>
          <w:ilvl w:val="0"/>
          <w:numId w:val="0"/>
        </w:numPr>
        <w:rPr>
          <w:color w:val="000000" w:themeColor="text1"/>
        </w:rPr>
      </w:pPr>
      <w:r w:rsidRPr="003F0AAC">
        <w:rPr>
          <w:color w:val="000000" w:themeColor="text1"/>
        </w:rPr>
        <w:t>III</w:t>
      </w:r>
      <w:r w:rsidR="00134107" w:rsidRPr="003F0AAC">
        <w:rPr>
          <w:color w:val="000000" w:themeColor="text1"/>
        </w:rPr>
        <w:t xml:space="preserve">. </w:t>
      </w:r>
      <w:r w:rsidR="00DA5EB7" w:rsidRPr="003F0AAC">
        <w:rPr>
          <w:color w:val="000000" w:themeColor="text1"/>
        </w:rPr>
        <w:t xml:space="preserve">How would the WIT function </w:t>
      </w:r>
      <w:r w:rsidR="00374ECA" w:rsidRPr="003F0AAC">
        <w:rPr>
          <w:color w:val="000000" w:themeColor="text1"/>
        </w:rPr>
        <w:t>differently from the</w:t>
      </w:r>
      <w:r w:rsidR="00DA5EB7" w:rsidRPr="003F0AAC">
        <w:rPr>
          <w:color w:val="000000" w:themeColor="text1"/>
        </w:rPr>
        <w:t xml:space="preserve"> </w:t>
      </w:r>
      <w:r w:rsidR="0049660E">
        <w:rPr>
          <w:color w:val="000000" w:themeColor="text1"/>
        </w:rPr>
        <w:t>use of a private banks</w:t>
      </w:r>
      <w:r w:rsidR="00DA5EB7" w:rsidRPr="003F0AAC">
        <w:rPr>
          <w:color w:val="000000" w:themeColor="text1"/>
        </w:rPr>
        <w:t xml:space="preserve"> account?</w:t>
      </w:r>
    </w:p>
    <w:p w14:paraId="02F3A374" w14:textId="77777777" w:rsidR="00374ECA" w:rsidRPr="003F0AAC" w:rsidRDefault="00DA5EB7" w:rsidP="00B853F9">
      <w:pPr>
        <w:rPr>
          <w:color w:val="000000" w:themeColor="text1"/>
        </w:rPr>
      </w:pPr>
      <w:r w:rsidRPr="003F0AAC">
        <w:rPr>
          <w:color w:val="000000" w:themeColor="text1"/>
        </w:rPr>
        <w:t xml:space="preserve">Currently, </w:t>
      </w:r>
      <w:r w:rsidR="005462A2" w:rsidRPr="003F0AAC">
        <w:rPr>
          <w:color w:val="000000" w:themeColor="text1"/>
        </w:rPr>
        <w:t>commercial banks lend</w:t>
      </w:r>
      <w:r w:rsidRPr="003F0AAC">
        <w:rPr>
          <w:color w:val="000000" w:themeColor="text1"/>
        </w:rPr>
        <w:t xml:space="preserve"> Washington State large amounts of money to </w:t>
      </w:r>
      <w:r w:rsidR="005462A2" w:rsidRPr="003F0AAC">
        <w:rPr>
          <w:color w:val="000000" w:themeColor="text1"/>
        </w:rPr>
        <w:t>fund</w:t>
      </w:r>
      <w:r w:rsidRPr="003F0AAC">
        <w:rPr>
          <w:color w:val="000000" w:themeColor="text1"/>
        </w:rPr>
        <w:t xml:space="preserve"> state infrastructure</w:t>
      </w:r>
      <w:r w:rsidR="005462A2" w:rsidRPr="003F0AAC">
        <w:rPr>
          <w:color w:val="000000" w:themeColor="text1"/>
        </w:rPr>
        <w:t xml:space="preserve"> programs</w:t>
      </w:r>
      <w:r w:rsidRPr="003F0AAC">
        <w:rPr>
          <w:color w:val="000000" w:themeColor="text1"/>
        </w:rPr>
        <w:t>, and the State is expected to pay back this money with interest. If the WIT were the lender instead, the interest accrued could go directly back to the State in the form of income</w:t>
      </w:r>
      <w:r w:rsidR="00134107" w:rsidRPr="003F0AAC">
        <w:rPr>
          <w:color w:val="000000" w:themeColor="text1"/>
        </w:rPr>
        <w:t xml:space="preserve"> (3)</w:t>
      </w:r>
      <w:r w:rsidRPr="003F0AAC">
        <w:rPr>
          <w:color w:val="000000" w:themeColor="text1"/>
        </w:rPr>
        <w:t>, rather than expense.</w:t>
      </w:r>
    </w:p>
    <w:p w14:paraId="57D2511C" w14:textId="77777777" w:rsidR="007E634A" w:rsidRPr="003F0AAC" w:rsidRDefault="005A3765" w:rsidP="007E634A">
      <w:pPr>
        <w:ind w:left="0"/>
        <w:rPr>
          <w:b/>
          <w:color w:val="000000" w:themeColor="text1"/>
        </w:rPr>
      </w:pPr>
      <w:r>
        <w:rPr>
          <w:b/>
          <w:color w:val="000000" w:themeColor="text1"/>
        </w:rPr>
        <w:t>IV</w:t>
      </w:r>
      <w:r w:rsidR="007E634A" w:rsidRPr="003F0AAC">
        <w:rPr>
          <w:b/>
          <w:color w:val="000000" w:themeColor="text1"/>
        </w:rPr>
        <w:t>. What benefits will it bring to the people of Washington?</w:t>
      </w:r>
    </w:p>
    <w:p w14:paraId="3A7E9350" w14:textId="1473936E" w:rsidR="005A28F6" w:rsidRDefault="0049660E" w:rsidP="005D6112">
      <w:pPr>
        <w:tabs>
          <w:tab w:val="left" w:pos="630"/>
          <w:tab w:val="left" w:pos="1170"/>
        </w:tabs>
        <w:spacing w:after="0"/>
        <w:ind w:left="180"/>
        <w:rPr>
          <w:color w:val="000000" w:themeColor="text1"/>
        </w:rPr>
      </w:pPr>
      <w:r>
        <w:rPr>
          <w:color w:val="000000" w:themeColor="text1"/>
        </w:rPr>
        <w:t xml:space="preserve">The creation of a public banking institute has the potential to not only increase Washington State’s capacity to build public infrastructure systems (see III), but to also </w:t>
      </w:r>
      <w:r w:rsidR="00847C46">
        <w:rPr>
          <w:color w:val="000000" w:themeColor="text1"/>
        </w:rPr>
        <w:t>provide long term financial security and stability to the state. Rather than improving public infrastructure at the expense of the state, the state’s investment in public infrastructure would return to the state a stream of revenue that could continue to build our capacity for public project</w:t>
      </w:r>
      <w:r w:rsidR="006D2DFB" w:rsidRPr="00560ADB">
        <w:t>s</w:t>
      </w:r>
      <w:r w:rsidR="00847C46">
        <w:rPr>
          <w:color w:val="000000" w:themeColor="text1"/>
        </w:rPr>
        <w:t>. This stability would also give us the ability to plan further ahead than we have previously been able to, enabl</w:t>
      </w:r>
      <w:r w:rsidR="006D2DFB" w:rsidRPr="00560ADB">
        <w:t>ing</w:t>
      </w:r>
      <w:r w:rsidR="00847C46">
        <w:rPr>
          <w:color w:val="000000" w:themeColor="text1"/>
        </w:rPr>
        <w:t xml:space="preserve"> us to take a long-term approach to every project.</w:t>
      </w:r>
    </w:p>
    <w:p w14:paraId="24E64360" w14:textId="77777777" w:rsidR="007E634A" w:rsidRPr="00847C46" w:rsidRDefault="00374ECA" w:rsidP="005D6112">
      <w:pPr>
        <w:spacing w:before="240" w:line="360" w:lineRule="auto"/>
        <w:ind w:left="0"/>
        <w:rPr>
          <w:rFonts w:cstheme="minorHAnsi"/>
          <w:b/>
          <w:color w:val="000000" w:themeColor="text1"/>
        </w:rPr>
      </w:pPr>
      <w:r w:rsidRPr="00CD14DF">
        <w:rPr>
          <w:b/>
          <w:color w:val="000000" w:themeColor="text1"/>
        </w:rPr>
        <w:t>V.</w:t>
      </w:r>
      <w:r w:rsidR="007E634A" w:rsidRPr="00CD14DF">
        <w:rPr>
          <w:b/>
          <w:color w:val="000000" w:themeColor="text1"/>
        </w:rPr>
        <w:t xml:space="preserve"> What are</w:t>
      </w:r>
      <w:r w:rsidRPr="00CD14DF">
        <w:rPr>
          <w:b/>
          <w:color w:val="000000" w:themeColor="text1"/>
        </w:rPr>
        <w:t xml:space="preserve"> opposing view</w:t>
      </w:r>
      <w:r w:rsidR="007E634A" w:rsidRPr="00CD14DF">
        <w:rPr>
          <w:b/>
          <w:color w:val="000000" w:themeColor="text1"/>
        </w:rPr>
        <w:t>s</w:t>
      </w:r>
      <w:r w:rsidRPr="00CD14DF">
        <w:rPr>
          <w:b/>
          <w:color w:val="000000" w:themeColor="text1"/>
        </w:rPr>
        <w:t xml:space="preserve"> </w:t>
      </w:r>
      <w:r w:rsidR="009D14D7">
        <w:rPr>
          <w:b/>
          <w:color w:val="000000" w:themeColor="text1"/>
        </w:rPr>
        <w:t>of establishing a public banking institution?</w:t>
      </w:r>
    </w:p>
    <w:p w14:paraId="30B36F26" w14:textId="6FE4CE38" w:rsidR="005D6112" w:rsidRPr="00847C46" w:rsidRDefault="006D2DFB" w:rsidP="00847C46">
      <w:pPr>
        <w:pStyle w:val="ListParagraph"/>
        <w:numPr>
          <w:ilvl w:val="0"/>
          <w:numId w:val="45"/>
        </w:numPr>
        <w:autoSpaceDE w:val="0"/>
        <w:autoSpaceDN w:val="0"/>
        <w:adjustRightInd w:val="0"/>
        <w:spacing w:before="240" w:after="0"/>
        <w:rPr>
          <w:rFonts w:cstheme="minorHAnsi"/>
          <w:color w:val="000000"/>
        </w:rPr>
      </w:pPr>
      <w:r w:rsidRPr="00560ADB">
        <w:rPr>
          <w:rFonts w:cstheme="minorHAnsi"/>
        </w:rPr>
        <w:t>The l</w:t>
      </w:r>
      <w:r w:rsidR="00847C46">
        <w:rPr>
          <w:rFonts w:cstheme="minorHAnsi"/>
          <w:color w:val="000000"/>
        </w:rPr>
        <w:t>egal</w:t>
      </w:r>
      <w:r w:rsidR="00CD14DF" w:rsidRPr="00847C46">
        <w:rPr>
          <w:rFonts w:cstheme="minorHAnsi"/>
          <w:color w:val="000000"/>
        </w:rPr>
        <w:t xml:space="preserve"> and constitutional barriers</w:t>
      </w:r>
      <w:r w:rsidR="00847C46" w:rsidRPr="00847C46">
        <w:rPr>
          <w:rFonts w:cstheme="minorHAnsi"/>
          <w:color w:val="000000"/>
        </w:rPr>
        <w:t>: the creat</w:t>
      </w:r>
      <w:r w:rsidR="00847C46">
        <w:rPr>
          <w:rFonts w:cstheme="minorHAnsi"/>
          <w:color w:val="000000"/>
        </w:rPr>
        <w:t xml:space="preserve">ion of a public depository institution could potentially take a long time to fully develop and implement. Since the barriers are not only state but also federal, this would require long-term, bi-partisan support, and a patient outlook in order to achieve. </w:t>
      </w:r>
    </w:p>
    <w:p w14:paraId="6EBBE443" w14:textId="77777777" w:rsidR="005D6112" w:rsidRPr="00847C46" w:rsidRDefault="009D14D7" w:rsidP="00847C46">
      <w:pPr>
        <w:pStyle w:val="ListParagraph"/>
        <w:numPr>
          <w:ilvl w:val="0"/>
          <w:numId w:val="45"/>
        </w:numPr>
        <w:autoSpaceDE w:val="0"/>
        <w:autoSpaceDN w:val="0"/>
        <w:adjustRightInd w:val="0"/>
        <w:spacing w:before="240" w:after="0"/>
        <w:rPr>
          <w:rFonts w:cstheme="minorHAnsi"/>
          <w:color w:val="000000"/>
        </w:rPr>
      </w:pPr>
      <w:r>
        <w:rPr>
          <w:rFonts w:cstheme="minorHAnsi"/>
          <w:color w:val="000000"/>
        </w:rPr>
        <w:t>State</w:t>
      </w:r>
      <w:r w:rsidR="00CD14DF" w:rsidRPr="00847C46">
        <w:rPr>
          <w:rFonts w:cstheme="minorHAnsi"/>
          <w:color w:val="000000"/>
        </w:rPr>
        <w:t xml:space="preserve"> programs </w:t>
      </w:r>
      <w:r>
        <w:rPr>
          <w:rFonts w:cstheme="minorHAnsi"/>
          <w:color w:val="000000"/>
        </w:rPr>
        <w:t>for similar purposes already exist</w:t>
      </w:r>
      <w:r w:rsidR="00847C46">
        <w:rPr>
          <w:rFonts w:cstheme="minorHAnsi"/>
          <w:color w:val="000000"/>
        </w:rPr>
        <w:t xml:space="preserve">: there are programs operated by the Office of the State Treasurer that already address some infrastructure growth for municipalities within the state, such as the </w:t>
      </w:r>
      <w:r w:rsidR="00847C46">
        <w:rPr>
          <w:rFonts w:cstheme="minorHAnsi"/>
          <w:color w:val="000000"/>
        </w:rPr>
        <w:lastRenderedPageBreak/>
        <w:t xml:space="preserve">LOCAL program and the State Lease/Purchase Program, as well as the Public Works Assistance Account. </w:t>
      </w:r>
    </w:p>
    <w:p w14:paraId="3930C7EA" w14:textId="0CCCB2D6" w:rsidR="005D6112" w:rsidRDefault="009D14D7" w:rsidP="00847C46">
      <w:pPr>
        <w:pStyle w:val="ListParagraph"/>
        <w:numPr>
          <w:ilvl w:val="0"/>
          <w:numId w:val="45"/>
        </w:numPr>
        <w:autoSpaceDE w:val="0"/>
        <w:autoSpaceDN w:val="0"/>
        <w:adjustRightInd w:val="0"/>
        <w:spacing w:before="240" w:after="0"/>
        <w:rPr>
          <w:rFonts w:cstheme="minorHAnsi"/>
          <w:color w:val="000000"/>
        </w:rPr>
      </w:pPr>
      <w:r>
        <w:rPr>
          <w:rFonts w:cstheme="minorHAnsi"/>
          <w:color w:val="000000"/>
        </w:rPr>
        <w:t>Risk of political influence: this</w:t>
      </w:r>
      <w:r w:rsidR="006D2DFB">
        <w:rPr>
          <w:rFonts w:cstheme="minorHAnsi"/>
          <w:color w:val="000000"/>
        </w:rPr>
        <w:t xml:space="preserve"> </w:t>
      </w:r>
      <w:r w:rsidR="006D2DFB" w:rsidRPr="00560ADB">
        <w:rPr>
          <w:rFonts w:cstheme="minorHAnsi"/>
        </w:rPr>
        <w:t>issue</w:t>
      </w:r>
      <w:r w:rsidRPr="00560ADB">
        <w:rPr>
          <w:rFonts w:cstheme="minorHAnsi"/>
        </w:rPr>
        <w:t xml:space="preserve"> </w:t>
      </w:r>
      <w:r>
        <w:rPr>
          <w:rFonts w:cstheme="minorHAnsi"/>
          <w:color w:val="000000"/>
        </w:rPr>
        <w:t xml:space="preserve">is not fully addressed within the current bill SB 5995 (although RCW 42.52 does address broadly matters of ethics in public service, and this is referenced in the bill). </w:t>
      </w:r>
    </w:p>
    <w:p w14:paraId="1F72334D" w14:textId="42A3AD9F" w:rsidR="009D14D7" w:rsidRPr="00847C46" w:rsidRDefault="009D14D7" w:rsidP="00847C46">
      <w:pPr>
        <w:pStyle w:val="ListParagraph"/>
        <w:numPr>
          <w:ilvl w:val="0"/>
          <w:numId w:val="45"/>
        </w:numPr>
        <w:autoSpaceDE w:val="0"/>
        <w:autoSpaceDN w:val="0"/>
        <w:adjustRightInd w:val="0"/>
        <w:spacing w:before="240" w:after="0"/>
        <w:rPr>
          <w:rFonts w:cstheme="minorHAnsi"/>
          <w:color w:val="000000"/>
        </w:rPr>
      </w:pPr>
      <w:r>
        <w:rPr>
          <w:rFonts w:cstheme="minorHAnsi"/>
          <w:color w:val="000000"/>
        </w:rPr>
        <w:t xml:space="preserve">Associated </w:t>
      </w:r>
      <w:r w:rsidR="006D2DFB" w:rsidRPr="00560ADB">
        <w:rPr>
          <w:rFonts w:cstheme="minorHAnsi"/>
        </w:rPr>
        <w:t xml:space="preserve">initial </w:t>
      </w:r>
      <w:r>
        <w:rPr>
          <w:rFonts w:cstheme="minorHAnsi"/>
          <w:color w:val="000000"/>
        </w:rPr>
        <w:t xml:space="preserve">cost is too high: there would have to be a significant amount to invest in order to establish the WIT. </w:t>
      </w:r>
    </w:p>
    <w:p w14:paraId="7B26DBE6" w14:textId="77777777" w:rsidR="005D6112" w:rsidRPr="005D6112" w:rsidRDefault="005D6112" w:rsidP="005D6112">
      <w:pPr>
        <w:pStyle w:val="ListParagraph"/>
        <w:autoSpaceDE w:val="0"/>
        <w:autoSpaceDN w:val="0"/>
        <w:adjustRightInd w:val="0"/>
        <w:spacing w:after="0" w:line="240" w:lineRule="auto"/>
        <w:rPr>
          <w:rFonts w:ascii="Arial" w:hAnsi="Arial" w:cs="Arial"/>
          <w:color w:val="000000"/>
          <w:sz w:val="20"/>
          <w:szCs w:val="20"/>
        </w:rPr>
      </w:pPr>
    </w:p>
    <w:p w14:paraId="1CCEF8F9" w14:textId="77777777" w:rsidR="00D50D23" w:rsidRPr="003F0AAC" w:rsidRDefault="00284D41" w:rsidP="00CD14DF">
      <w:pPr>
        <w:pStyle w:val="ListNumber"/>
        <w:numPr>
          <w:ilvl w:val="0"/>
          <w:numId w:val="0"/>
        </w:numPr>
        <w:rPr>
          <w:color w:val="000000" w:themeColor="text1"/>
        </w:rPr>
      </w:pPr>
      <w:r>
        <w:rPr>
          <w:color w:val="000000" w:themeColor="text1"/>
        </w:rPr>
        <w:t>V</w:t>
      </w:r>
      <w:r w:rsidR="00374ECA" w:rsidRPr="003F0AAC">
        <w:rPr>
          <w:color w:val="000000" w:themeColor="text1"/>
        </w:rPr>
        <w:t>I</w:t>
      </w:r>
      <w:r w:rsidR="00134107" w:rsidRPr="003F0AAC">
        <w:rPr>
          <w:color w:val="000000" w:themeColor="text1"/>
        </w:rPr>
        <w:t xml:space="preserve">. </w:t>
      </w:r>
      <w:r w:rsidR="00F9734B">
        <w:rPr>
          <w:color w:val="000000" w:themeColor="text1"/>
        </w:rPr>
        <w:t>If SB 5995 is passed in it</w:t>
      </w:r>
      <w:r w:rsidR="00DA5EB7" w:rsidRPr="003F0AAC">
        <w:rPr>
          <w:color w:val="000000" w:themeColor="text1"/>
        </w:rPr>
        <w:t>s current form, when will the WIT be in full effect?</w:t>
      </w:r>
      <w:r w:rsidR="009D14D7">
        <w:rPr>
          <w:color w:val="000000" w:themeColor="text1"/>
        </w:rPr>
        <w:t xml:space="preserve"> </w:t>
      </w:r>
    </w:p>
    <w:p w14:paraId="5E82D92E" w14:textId="17CE1906" w:rsidR="00640346" w:rsidRPr="00560ADB" w:rsidRDefault="009D14D7" w:rsidP="00560ADB">
      <w:pPr>
        <w:rPr>
          <w:color w:val="000000" w:themeColor="text1"/>
        </w:rPr>
      </w:pPr>
      <w:r>
        <w:rPr>
          <w:color w:val="000000" w:themeColor="text1"/>
        </w:rPr>
        <w:t xml:space="preserve">The timeline given in SB5995 was about 1 year from the end of the legislative session </w:t>
      </w:r>
      <w:r w:rsidR="00560ADB">
        <w:rPr>
          <w:color w:val="000000" w:themeColor="text1"/>
        </w:rPr>
        <w:t>20</w:t>
      </w:r>
      <w:r>
        <w:rPr>
          <w:color w:val="000000" w:themeColor="text1"/>
        </w:rPr>
        <w:t xml:space="preserve">18-19. However, the bill was not passed, and will now have to be introduced in the next legislative session. If the bill were to pass in legislative session </w:t>
      </w:r>
      <w:r w:rsidR="00560ADB">
        <w:rPr>
          <w:color w:val="000000" w:themeColor="text1"/>
        </w:rPr>
        <w:t>20</w:t>
      </w:r>
      <w:r>
        <w:rPr>
          <w:color w:val="000000" w:themeColor="text1"/>
        </w:rPr>
        <w:t>19-2</w:t>
      </w:r>
      <w:r w:rsidR="00560ADB">
        <w:rPr>
          <w:color w:val="000000" w:themeColor="text1"/>
        </w:rPr>
        <w:t xml:space="preserve">0 and the timeline for </w:t>
      </w:r>
      <w:r w:rsidR="00560ADB" w:rsidRPr="00560ADB">
        <w:t>establishment would</w:t>
      </w:r>
      <w:r w:rsidR="00560ADB">
        <w:rPr>
          <w:color w:val="000000" w:themeColor="text1"/>
        </w:rPr>
        <w:t xml:space="preserve"> remain</w:t>
      </w:r>
      <w:r>
        <w:rPr>
          <w:color w:val="000000" w:themeColor="text1"/>
        </w:rPr>
        <w:t xml:space="preserve"> unchanged, </w:t>
      </w:r>
      <w:r w:rsidR="0097118C" w:rsidRPr="00560ADB">
        <w:t>and</w:t>
      </w:r>
      <w:r w:rsidR="0097118C">
        <w:rPr>
          <w:color w:val="FF0000"/>
        </w:rPr>
        <w:t xml:space="preserve"> </w:t>
      </w:r>
      <w:r>
        <w:rPr>
          <w:color w:val="000000" w:themeColor="text1"/>
        </w:rPr>
        <w:t xml:space="preserve">we could expect the WIT to be fully establish in July 2021. </w:t>
      </w:r>
    </w:p>
    <w:p w14:paraId="5CD2B1F8" w14:textId="77777777" w:rsidR="00640346" w:rsidRDefault="00640346" w:rsidP="00640346">
      <w:pPr>
        <w:pStyle w:val="ListNumber"/>
        <w:numPr>
          <w:ilvl w:val="0"/>
          <w:numId w:val="0"/>
        </w:numPr>
        <w:spacing w:after="0"/>
        <w:ind w:left="173" w:hanging="173"/>
        <w:rPr>
          <w:b w:val="0"/>
          <w:color w:val="000000" w:themeColor="text1"/>
        </w:rPr>
      </w:pPr>
    </w:p>
    <w:p w14:paraId="1A026564" w14:textId="77777777" w:rsidR="00C969BC" w:rsidRDefault="009D14D7" w:rsidP="00640346">
      <w:pPr>
        <w:pStyle w:val="ListNumber"/>
        <w:numPr>
          <w:ilvl w:val="0"/>
          <w:numId w:val="0"/>
        </w:numPr>
        <w:spacing w:after="0"/>
        <w:ind w:left="173" w:hanging="173"/>
        <w:rPr>
          <w:b w:val="0"/>
          <w:color w:val="000000" w:themeColor="text1"/>
        </w:rPr>
      </w:pPr>
      <w:r>
        <w:rPr>
          <w:b w:val="0"/>
          <w:color w:val="000000" w:themeColor="text1"/>
        </w:rPr>
        <w:t>Lingering Questions</w:t>
      </w:r>
      <w:r w:rsidR="0018072C" w:rsidRPr="003F0AAC">
        <w:rPr>
          <w:b w:val="0"/>
          <w:color w:val="000000" w:themeColor="text1"/>
        </w:rPr>
        <w:t xml:space="preserve">: </w:t>
      </w:r>
    </w:p>
    <w:p w14:paraId="5553140C" w14:textId="77777777" w:rsidR="008F785C" w:rsidRPr="003F0AAC" w:rsidRDefault="008F785C" w:rsidP="00640346">
      <w:pPr>
        <w:pStyle w:val="ListNumber"/>
        <w:numPr>
          <w:ilvl w:val="0"/>
          <w:numId w:val="0"/>
        </w:numPr>
        <w:spacing w:after="0"/>
        <w:ind w:left="173" w:hanging="173"/>
        <w:rPr>
          <w:b w:val="0"/>
          <w:color w:val="000000" w:themeColor="text1"/>
        </w:rPr>
      </w:pPr>
    </w:p>
    <w:p w14:paraId="68F86F30" w14:textId="77777777" w:rsidR="0018072C" w:rsidRPr="003F0AAC" w:rsidRDefault="0018072C" w:rsidP="00C969BC">
      <w:pPr>
        <w:pStyle w:val="ListNumber"/>
        <w:numPr>
          <w:ilvl w:val="0"/>
          <w:numId w:val="42"/>
        </w:numPr>
        <w:spacing w:after="0"/>
        <w:rPr>
          <w:b w:val="0"/>
          <w:color w:val="000000" w:themeColor="text1"/>
        </w:rPr>
      </w:pPr>
      <w:r w:rsidRPr="003F0AAC">
        <w:rPr>
          <w:b w:val="0"/>
          <w:color w:val="000000" w:themeColor="text1"/>
        </w:rPr>
        <w:t xml:space="preserve">Where does the money </w:t>
      </w:r>
      <w:r w:rsidR="009D14D7">
        <w:rPr>
          <w:b w:val="0"/>
          <w:color w:val="000000" w:themeColor="text1"/>
        </w:rPr>
        <w:t>to establish</w:t>
      </w:r>
      <w:r w:rsidRPr="003F0AAC">
        <w:rPr>
          <w:b w:val="0"/>
          <w:color w:val="000000" w:themeColor="text1"/>
        </w:rPr>
        <w:t xml:space="preserve"> the WIT come from? </w:t>
      </w:r>
    </w:p>
    <w:p w14:paraId="1DCE77AE" w14:textId="7F2A3244" w:rsidR="0018072C" w:rsidRPr="003F0AAC" w:rsidRDefault="0018072C" w:rsidP="00C969BC">
      <w:pPr>
        <w:pStyle w:val="ListNumber"/>
        <w:numPr>
          <w:ilvl w:val="0"/>
          <w:numId w:val="42"/>
        </w:numPr>
        <w:spacing w:after="0"/>
        <w:rPr>
          <w:b w:val="0"/>
          <w:color w:val="000000" w:themeColor="text1"/>
        </w:rPr>
      </w:pPr>
      <w:r w:rsidRPr="001E16D9">
        <w:rPr>
          <w:b w:val="0"/>
          <w:color w:val="000000" w:themeColor="text1"/>
        </w:rPr>
        <w:t>What specific functions would the money in the WIT be used for?</w:t>
      </w:r>
      <w:r w:rsidRPr="003F0AAC">
        <w:rPr>
          <w:b w:val="0"/>
          <w:color w:val="000000" w:themeColor="text1"/>
        </w:rPr>
        <w:t xml:space="preserve"> </w:t>
      </w:r>
      <w:r w:rsidR="0097118C" w:rsidRPr="00560ADB">
        <w:rPr>
          <w:b w:val="0"/>
        </w:rPr>
        <w:t>Possible solution</w:t>
      </w:r>
      <w:r w:rsidR="0097118C">
        <w:rPr>
          <w:b w:val="0"/>
          <w:color w:val="FF0000"/>
        </w:rPr>
        <w:t xml:space="preserve">: </w:t>
      </w:r>
      <w:r w:rsidR="00C969BC" w:rsidRPr="003F0AAC">
        <w:rPr>
          <w:b w:val="0"/>
          <w:color w:val="000000" w:themeColor="text1"/>
        </w:rPr>
        <w:t>The specific function</w:t>
      </w:r>
      <w:r w:rsidR="0097118C" w:rsidRPr="00560ADB">
        <w:rPr>
          <w:b w:val="0"/>
        </w:rPr>
        <w:t>s can be</w:t>
      </w:r>
      <w:r w:rsidR="00C969BC" w:rsidRPr="003F0AAC">
        <w:rPr>
          <w:b w:val="0"/>
          <w:color w:val="000000" w:themeColor="text1"/>
        </w:rPr>
        <w:t xml:space="preserve"> spelled out in the bill</w:t>
      </w:r>
      <w:r w:rsidR="00F34FEF">
        <w:rPr>
          <w:b w:val="0"/>
          <w:color w:val="000000" w:themeColor="text1"/>
        </w:rPr>
        <w:t>?</w:t>
      </w:r>
    </w:p>
    <w:p w14:paraId="14D20FA0" w14:textId="683CE487" w:rsidR="0018072C" w:rsidRPr="003F0AAC" w:rsidRDefault="0018072C" w:rsidP="00C969BC">
      <w:pPr>
        <w:pStyle w:val="ListNumber"/>
        <w:numPr>
          <w:ilvl w:val="0"/>
          <w:numId w:val="42"/>
        </w:numPr>
        <w:spacing w:after="0"/>
        <w:rPr>
          <w:b w:val="0"/>
          <w:color w:val="000000" w:themeColor="text1"/>
        </w:rPr>
      </w:pPr>
      <w:r w:rsidRPr="003F0AAC">
        <w:rPr>
          <w:b w:val="0"/>
          <w:color w:val="000000" w:themeColor="text1"/>
        </w:rPr>
        <w:t>How would the creation of the WIT impact the state budget, revenue and deficit</w:t>
      </w:r>
      <w:r w:rsidRPr="009D14D7">
        <w:rPr>
          <w:b w:val="0"/>
        </w:rPr>
        <w:t>?</w:t>
      </w:r>
      <w:r w:rsidR="00C969BC" w:rsidRPr="009D14D7">
        <w:rPr>
          <w:b w:val="0"/>
        </w:rPr>
        <w:t xml:space="preserve"> </w:t>
      </w:r>
      <w:r w:rsidR="00032DE6" w:rsidRPr="009D14D7">
        <w:rPr>
          <w:b w:val="0"/>
        </w:rPr>
        <w:t xml:space="preserve">When will </w:t>
      </w:r>
      <w:r w:rsidR="0097118C" w:rsidRPr="00560ADB">
        <w:rPr>
          <w:b w:val="0"/>
        </w:rPr>
        <w:t>WIT</w:t>
      </w:r>
      <w:r w:rsidR="00032DE6" w:rsidRPr="00560ADB">
        <w:rPr>
          <w:b w:val="0"/>
        </w:rPr>
        <w:t xml:space="preserve"> </w:t>
      </w:r>
      <w:r w:rsidR="00032DE6" w:rsidRPr="009D14D7">
        <w:rPr>
          <w:b w:val="0"/>
        </w:rPr>
        <w:t>start making</w:t>
      </w:r>
      <w:r w:rsidR="009D14D7">
        <w:rPr>
          <w:b w:val="0"/>
        </w:rPr>
        <w:t xml:space="preserve"> a</w:t>
      </w:r>
      <w:r w:rsidR="00032DE6" w:rsidRPr="009D14D7">
        <w:rPr>
          <w:b w:val="0"/>
        </w:rPr>
        <w:t xml:space="preserve"> profit?</w:t>
      </w:r>
    </w:p>
    <w:p w14:paraId="59AE368E" w14:textId="44491CFB" w:rsidR="00C969BC" w:rsidRPr="003F0AAC" w:rsidRDefault="00C969BC" w:rsidP="00C969BC">
      <w:pPr>
        <w:pStyle w:val="ListNumber"/>
        <w:numPr>
          <w:ilvl w:val="0"/>
          <w:numId w:val="42"/>
        </w:numPr>
        <w:spacing w:after="0"/>
        <w:rPr>
          <w:b w:val="0"/>
          <w:color w:val="000000" w:themeColor="text1"/>
        </w:rPr>
      </w:pPr>
      <w:r w:rsidRPr="003F0AAC">
        <w:rPr>
          <w:b w:val="0"/>
          <w:color w:val="000000" w:themeColor="text1"/>
        </w:rPr>
        <w:t xml:space="preserve">How </w:t>
      </w:r>
      <w:r w:rsidR="0097118C" w:rsidRPr="00560ADB">
        <w:rPr>
          <w:b w:val="0"/>
        </w:rPr>
        <w:t>can WIT be</w:t>
      </w:r>
      <w:r w:rsidR="0097118C">
        <w:rPr>
          <w:b w:val="0"/>
          <w:color w:val="FF0000"/>
        </w:rPr>
        <w:t xml:space="preserve"> </w:t>
      </w:r>
      <w:r w:rsidRPr="003F0AAC">
        <w:rPr>
          <w:b w:val="0"/>
          <w:color w:val="000000" w:themeColor="text1"/>
        </w:rPr>
        <w:t>protect</w:t>
      </w:r>
      <w:r w:rsidR="0097118C" w:rsidRPr="00560ADB">
        <w:rPr>
          <w:b w:val="0"/>
        </w:rPr>
        <w:t>ed</w:t>
      </w:r>
      <w:r w:rsidRPr="003F0AAC">
        <w:rPr>
          <w:b w:val="0"/>
          <w:color w:val="000000" w:themeColor="text1"/>
        </w:rPr>
        <w:t xml:space="preserve"> from political influence?</w:t>
      </w:r>
      <w:r w:rsidR="00032DE6">
        <w:rPr>
          <w:b w:val="0"/>
          <w:color w:val="000000" w:themeColor="text1"/>
        </w:rPr>
        <w:t xml:space="preserve"> </w:t>
      </w:r>
      <w:r w:rsidR="0097118C" w:rsidRPr="00560ADB">
        <w:rPr>
          <w:b w:val="0"/>
        </w:rPr>
        <w:t>Possible solution:</w:t>
      </w:r>
      <w:r w:rsidR="001E16D9" w:rsidRPr="00560ADB">
        <w:rPr>
          <w:b w:val="0"/>
        </w:rPr>
        <w:t xml:space="preserve"> </w:t>
      </w:r>
      <w:r w:rsidR="0097118C" w:rsidRPr="00560ADB">
        <w:rPr>
          <w:b w:val="0"/>
        </w:rPr>
        <w:t>Through the oversight of a f</w:t>
      </w:r>
      <w:r w:rsidR="001E16D9">
        <w:rPr>
          <w:b w:val="0"/>
          <w:color w:val="000000" w:themeColor="text1"/>
        </w:rPr>
        <w:t>ive commission members and appointed advisory board</w:t>
      </w:r>
    </w:p>
    <w:p w14:paraId="591B09C0" w14:textId="27CBED15" w:rsidR="0049660E" w:rsidRPr="008F785C" w:rsidRDefault="00C969BC" w:rsidP="008F785C">
      <w:pPr>
        <w:pStyle w:val="ListNumber"/>
        <w:numPr>
          <w:ilvl w:val="0"/>
          <w:numId w:val="42"/>
        </w:numPr>
        <w:spacing w:after="0"/>
        <w:rPr>
          <w:b w:val="0"/>
          <w:color w:val="000000" w:themeColor="text1"/>
        </w:rPr>
      </w:pPr>
      <w:r w:rsidRPr="003F0AAC">
        <w:rPr>
          <w:b w:val="0"/>
          <w:color w:val="000000" w:themeColor="text1"/>
        </w:rPr>
        <w:t>What criteria will the WIT use to loan its fund?</w:t>
      </w:r>
      <w:r w:rsidR="00032DE6">
        <w:rPr>
          <w:b w:val="0"/>
          <w:color w:val="000000" w:themeColor="text1"/>
        </w:rPr>
        <w:t xml:space="preserve"> </w:t>
      </w:r>
      <w:r w:rsidR="00E55ECB" w:rsidRPr="00560ADB">
        <w:rPr>
          <w:b w:val="0"/>
        </w:rPr>
        <w:t>Possible solution:</w:t>
      </w:r>
      <w:r w:rsidR="00E55ECB">
        <w:rPr>
          <w:b w:val="0"/>
          <w:color w:val="FF0000"/>
        </w:rPr>
        <w:t xml:space="preserve">  </w:t>
      </w:r>
      <w:r w:rsidR="00032DE6">
        <w:rPr>
          <w:b w:val="0"/>
          <w:color w:val="000000" w:themeColor="text1"/>
        </w:rPr>
        <w:t>Bankers should run using existing formulas and risk assessments</w:t>
      </w:r>
    </w:p>
    <w:p w14:paraId="4CF1618A" w14:textId="77777777" w:rsidR="0049660E" w:rsidRDefault="0049660E" w:rsidP="00560ADB">
      <w:pPr>
        <w:pStyle w:val="ListNumber"/>
        <w:numPr>
          <w:ilvl w:val="0"/>
          <w:numId w:val="0"/>
        </w:numPr>
        <w:spacing w:after="0"/>
        <w:rPr>
          <w:b w:val="0"/>
          <w:color w:val="000000" w:themeColor="text1"/>
        </w:rPr>
      </w:pPr>
    </w:p>
    <w:p w14:paraId="5C70F38B" w14:textId="518E0A25" w:rsidR="008F785C" w:rsidRDefault="008F785C" w:rsidP="00560ADB">
      <w:pPr>
        <w:pStyle w:val="ListNumber"/>
        <w:numPr>
          <w:ilvl w:val="0"/>
          <w:numId w:val="0"/>
        </w:numPr>
        <w:spacing w:after="0"/>
        <w:rPr>
          <w:b w:val="0"/>
          <w:color w:val="000000" w:themeColor="text1"/>
        </w:rPr>
      </w:pPr>
      <w:r>
        <w:rPr>
          <w:b w:val="0"/>
          <w:color w:val="000000" w:themeColor="text1"/>
        </w:rPr>
        <w:t xml:space="preserve">Please contact Adele Reynolds, </w:t>
      </w:r>
      <w:hyperlink r:id="rId10" w:tgtFrame="_blank" w:history="1">
        <w:r>
          <w:rPr>
            <w:rStyle w:val="Hyperlink"/>
          </w:rPr>
          <w:t>adelereynolds@netscape.net</w:t>
        </w:r>
      </w:hyperlink>
      <w:r>
        <w:rPr>
          <w:b w:val="0"/>
          <w:color w:val="000000" w:themeColor="text1"/>
        </w:rPr>
        <w:t xml:space="preserve"> or Toyoko Tsukuda, </w:t>
      </w:r>
      <w:hyperlink r:id="rId11" w:history="1">
        <w:r w:rsidRPr="00486108">
          <w:rPr>
            <w:rStyle w:val="Hyperlink"/>
          </w:rPr>
          <w:t>toyoko.lwvwa@gmail.com</w:t>
        </w:r>
      </w:hyperlink>
      <w:r w:rsidRPr="008F785C">
        <w:rPr>
          <w:color w:val="000000" w:themeColor="text1"/>
        </w:rPr>
        <w:t xml:space="preserve"> </w:t>
      </w:r>
      <w:r>
        <w:rPr>
          <w:b w:val="0"/>
          <w:color w:val="000000" w:themeColor="text1"/>
        </w:rPr>
        <w:t>with any questions.</w:t>
      </w:r>
    </w:p>
    <w:p w14:paraId="6F34ECE5" w14:textId="77777777" w:rsidR="008F785C" w:rsidRPr="003F0AAC" w:rsidRDefault="008F785C" w:rsidP="00560ADB">
      <w:pPr>
        <w:pStyle w:val="ListNumber"/>
        <w:numPr>
          <w:ilvl w:val="0"/>
          <w:numId w:val="0"/>
        </w:numPr>
        <w:spacing w:after="0"/>
        <w:rPr>
          <w:b w:val="0"/>
          <w:color w:val="000000" w:themeColor="text1"/>
        </w:rPr>
      </w:pPr>
    </w:p>
    <w:p w14:paraId="6337CF29" w14:textId="77777777" w:rsidR="00134107" w:rsidRDefault="00134107" w:rsidP="00134107">
      <w:pPr>
        <w:pStyle w:val="FootnoteText"/>
        <w:ind w:left="0" w:firstLine="360"/>
        <w:rPr>
          <w:color w:val="000000" w:themeColor="text1"/>
        </w:rPr>
      </w:pPr>
      <w:r w:rsidRPr="003F0AAC">
        <w:rPr>
          <w:color w:val="000000" w:themeColor="text1"/>
        </w:rPr>
        <w:t>(1) SB 5995 Section 6.3</w:t>
      </w:r>
    </w:p>
    <w:p w14:paraId="6F13448A" w14:textId="77777777" w:rsidR="0049660E" w:rsidRPr="003F0AAC" w:rsidRDefault="0049660E" w:rsidP="00134107">
      <w:pPr>
        <w:pStyle w:val="FootnoteText"/>
        <w:ind w:left="0" w:firstLine="360"/>
        <w:rPr>
          <w:color w:val="000000" w:themeColor="text1"/>
        </w:rPr>
      </w:pPr>
      <w:r>
        <w:rPr>
          <w:color w:val="000000" w:themeColor="text1"/>
        </w:rPr>
        <w:t>(2) SB 5995 Sections 4.1, 12 &amp; 13</w:t>
      </w:r>
    </w:p>
    <w:p w14:paraId="51394A82" w14:textId="77777777" w:rsidR="00134107" w:rsidRPr="003F0AAC" w:rsidRDefault="00134107" w:rsidP="00134107">
      <w:pPr>
        <w:pStyle w:val="FootnoteText"/>
        <w:ind w:left="0" w:firstLine="360"/>
        <w:rPr>
          <w:color w:val="000000" w:themeColor="text1"/>
        </w:rPr>
      </w:pPr>
      <w:r w:rsidRPr="003F0AAC">
        <w:rPr>
          <w:color w:val="000000" w:themeColor="text1"/>
        </w:rPr>
        <w:t>(2) SB 5995 Section 4.1</w:t>
      </w:r>
    </w:p>
    <w:p w14:paraId="1DEC381E" w14:textId="77777777" w:rsidR="00134107" w:rsidRDefault="00134107" w:rsidP="00134107">
      <w:pPr>
        <w:pStyle w:val="FootnoteText"/>
        <w:ind w:left="0" w:firstLine="360"/>
        <w:rPr>
          <w:color w:val="000000" w:themeColor="text1"/>
        </w:rPr>
      </w:pPr>
      <w:r w:rsidRPr="003F0AAC">
        <w:rPr>
          <w:color w:val="000000" w:themeColor="text1"/>
        </w:rPr>
        <w:t>(3) SB 5995 Section 1.1.d</w:t>
      </w:r>
    </w:p>
    <w:p w14:paraId="0A31970A" w14:textId="77777777" w:rsidR="00C969BC" w:rsidRPr="003F0AAC" w:rsidRDefault="0049660E" w:rsidP="00134107">
      <w:pPr>
        <w:pStyle w:val="FootnoteText"/>
        <w:ind w:left="0" w:firstLine="360"/>
        <w:rPr>
          <w:color w:val="000000" w:themeColor="text1"/>
        </w:rPr>
      </w:pPr>
      <w:r>
        <w:rPr>
          <w:color w:val="000000" w:themeColor="text1"/>
        </w:rPr>
        <w:t>(4</w:t>
      </w:r>
      <w:r w:rsidR="00134107" w:rsidRPr="003F0AAC">
        <w:rPr>
          <w:color w:val="000000" w:themeColor="text1"/>
        </w:rPr>
        <w:t>) SB 5995 Section 4.</w:t>
      </w:r>
    </w:p>
    <w:sectPr w:rsidR="00C969BC" w:rsidRPr="003F0AAC" w:rsidSect="00134107">
      <w:headerReference w:type="default" r:id="rId12"/>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6125E" w14:textId="77777777" w:rsidR="004936B0" w:rsidRDefault="004936B0" w:rsidP="001E7D29">
      <w:pPr>
        <w:spacing w:after="0" w:line="240" w:lineRule="auto"/>
      </w:pPr>
      <w:r>
        <w:separator/>
      </w:r>
    </w:p>
  </w:endnote>
  <w:endnote w:type="continuationSeparator" w:id="0">
    <w:p w14:paraId="0D777295" w14:textId="77777777" w:rsidR="004936B0" w:rsidRDefault="004936B0"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15DAF" w14:textId="77777777" w:rsidR="004936B0" w:rsidRDefault="004936B0" w:rsidP="001E7D29">
      <w:pPr>
        <w:spacing w:after="0" w:line="240" w:lineRule="auto"/>
      </w:pPr>
      <w:r>
        <w:separator/>
      </w:r>
    </w:p>
  </w:footnote>
  <w:footnote w:type="continuationSeparator" w:id="0">
    <w:p w14:paraId="09C424D7" w14:textId="77777777" w:rsidR="004936B0" w:rsidRDefault="004936B0" w:rsidP="001E7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1E1E5" w14:textId="77777777" w:rsidR="009D14D7" w:rsidRDefault="009D14D7" w:rsidP="00C969BC">
    <w:pPr>
      <w:pStyle w:val="Header"/>
      <w:ind w:left="0"/>
    </w:pPr>
  </w:p>
  <w:p w14:paraId="3B33EE53" w14:textId="77777777" w:rsidR="009D14D7" w:rsidRDefault="009D14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339C9"/>
    <w:multiLevelType w:val="hybridMultilevel"/>
    <w:tmpl w:val="0D92F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3" w15:restartNumberingAfterBreak="0">
    <w:nsid w:val="08ED1390"/>
    <w:multiLevelType w:val="multilevel"/>
    <w:tmpl w:val="34703650"/>
    <w:lvl w:ilvl="0">
      <w:start w:val="1"/>
      <w:numFmt w:val="upperRoman"/>
      <w:lvlText w:val="%1."/>
      <w:lvlJc w:val="right"/>
      <w:pPr>
        <w:ind w:left="173" w:hanging="173"/>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4"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7FE2DD7"/>
    <w:multiLevelType w:val="hybridMultilevel"/>
    <w:tmpl w:val="9C5C0E5E"/>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7"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1"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543E18A5"/>
    <w:multiLevelType w:val="hybridMultilevel"/>
    <w:tmpl w:val="2D8221BC"/>
    <w:lvl w:ilvl="0" w:tplc="7840B97C">
      <w:start w:val="1"/>
      <w:numFmt w:val="bullet"/>
      <w:lvlText w:val="–"/>
      <w:lvlJc w:val="left"/>
      <w:pPr>
        <w:tabs>
          <w:tab w:val="num" w:pos="720"/>
        </w:tabs>
        <w:ind w:left="720" w:hanging="360"/>
      </w:pPr>
      <w:rPr>
        <w:rFonts w:ascii="Arial" w:hAnsi="Arial" w:hint="default"/>
      </w:rPr>
    </w:lvl>
    <w:lvl w:ilvl="1" w:tplc="794A69D0">
      <w:start w:val="1"/>
      <w:numFmt w:val="bullet"/>
      <w:lvlText w:val="–"/>
      <w:lvlJc w:val="left"/>
      <w:pPr>
        <w:tabs>
          <w:tab w:val="num" w:pos="1440"/>
        </w:tabs>
        <w:ind w:left="1440" w:hanging="360"/>
      </w:pPr>
      <w:rPr>
        <w:rFonts w:ascii="Arial" w:hAnsi="Arial" w:hint="default"/>
      </w:rPr>
    </w:lvl>
    <w:lvl w:ilvl="2" w:tplc="A7EA5AE0" w:tentative="1">
      <w:start w:val="1"/>
      <w:numFmt w:val="bullet"/>
      <w:lvlText w:val="–"/>
      <w:lvlJc w:val="left"/>
      <w:pPr>
        <w:tabs>
          <w:tab w:val="num" w:pos="2160"/>
        </w:tabs>
        <w:ind w:left="2160" w:hanging="360"/>
      </w:pPr>
      <w:rPr>
        <w:rFonts w:ascii="Arial" w:hAnsi="Arial" w:hint="default"/>
      </w:rPr>
    </w:lvl>
    <w:lvl w:ilvl="3" w:tplc="D33AF764" w:tentative="1">
      <w:start w:val="1"/>
      <w:numFmt w:val="bullet"/>
      <w:lvlText w:val="–"/>
      <w:lvlJc w:val="left"/>
      <w:pPr>
        <w:tabs>
          <w:tab w:val="num" w:pos="2880"/>
        </w:tabs>
        <w:ind w:left="2880" w:hanging="360"/>
      </w:pPr>
      <w:rPr>
        <w:rFonts w:ascii="Arial" w:hAnsi="Arial" w:hint="default"/>
      </w:rPr>
    </w:lvl>
    <w:lvl w:ilvl="4" w:tplc="6166DCB0" w:tentative="1">
      <w:start w:val="1"/>
      <w:numFmt w:val="bullet"/>
      <w:lvlText w:val="–"/>
      <w:lvlJc w:val="left"/>
      <w:pPr>
        <w:tabs>
          <w:tab w:val="num" w:pos="3600"/>
        </w:tabs>
        <w:ind w:left="3600" w:hanging="360"/>
      </w:pPr>
      <w:rPr>
        <w:rFonts w:ascii="Arial" w:hAnsi="Arial" w:hint="default"/>
      </w:rPr>
    </w:lvl>
    <w:lvl w:ilvl="5" w:tplc="F1CA92E8" w:tentative="1">
      <w:start w:val="1"/>
      <w:numFmt w:val="bullet"/>
      <w:lvlText w:val="–"/>
      <w:lvlJc w:val="left"/>
      <w:pPr>
        <w:tabs>
          <w:tab w:val="num" w:pos="4320"/>
        </w:tabs>
        <w:ind w:left="4320" w:hanging="360"/>
      </w:pPr>
      <w:rPr>
        <w:rFonts w:ascii="Arial" w:hAnsi="Arial" w:hint="default"/>
      </w:rPr>
    </w:lvl>
    <w:lvl w:ilvl="6" w:tplc="6346E766" w:tentative="1">
      <w:start w:val="1"/>
      <w:numFmt w:val="bullet"/>
      <w:lvlText w:val="–"/>
      <w:lvlJc w:val="left"/>
      <w:pPr>
        <w:tabs>
          <w:tab w:val="num" w:pos="5040"/>
        </w:tabs>
        <w:ind w:left="5040" w:hanging="360"/>
      </w:pPr>
      <w:rPr>
        <w:rFonts w:ascii="Arial" w:hAnsi="Arial" w:hint="default"/>
      </w:rPr>
    </w:lvl>
    <w:lvl w:ilvl="7" w:tplc="CE38F740" w:tentative="1">
      <w:start w:val="1"/>
      <w:numFmt w:val="bullet"/>
      <w:lvlText w:val="–"/>
      <w:lvlJc w:val="left"/>
      <w:pPr>
        <w:tabs>
          <w:tab w:val="num" w:pos="5760"/>
        </w:tabs>
        <w:ind w:left="5760" w:hanging="360"/>
      </w:pPr>
      <w:rPr>
        <w:rFonts w:ascii="Arial" w:hAnsi="Arial" w:hint="default"/>
      </w:rPr>
    </w:lvl>
    <w:lvl w:ilvl="8" w:tplc="111A811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5"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5CAB49B5"/>
    <w:multiLevelType w:val="hybridMultilevel"/>
    <w:tmpl w:val="E7BA74F4"/>
    <w:lvl w:ilvl="0" w:tplc="6CF694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04778F"/>
    <w:multiLevelType w:val="hybridMultilevel"/>
    <w:tmpl w:val="47EA7350"/>
    <w:lvl w:ilvl="0" w:tplc="04090001">
      <w:start w:val="1"/>
      <w:numFmt w:val="bullet"/>
      <w:lvlText w:val=""/>
      <w:lvlJc w:val="left"/>
      <w:pPr>
        <w:ind w:left="720" w:hanging="360"/>
      </w:pPr>
      <w:rPr>
        <w:rFonts w:ascii="Symbol" w:hAnsi="Symbol" w:hint="default"/>
      </w:rPr>
    </w:lvl>
    <w:lvl w:ilvl="1" w:tplc="6B7AC7F2">
      <w:numFmt w:val="bullet"/>
      <w:lvlText w:val="•"/>
      <w:lvlJc w:val="left"/>
      <w:pPr>
        <w:ind w:left="1440" w:hanging="360"/>
      </w:pPr>
      <w:rPr>
        <w:rFonts w:ascii="Arial" w:eastAsia="Times New Roman" w:hAnsi="Arial" w:cs="Arial" w:hint="default"/>
        <w:color w:val="224B50"/>
        <w:sz w:val="3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1"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8"/>
  </w:num>
  <w:num w:numId="2">
    <w:abstractNumId w:val="22"/>
  </w:num>
  <w:num w:numId="3">
    <w:abstractNumId w:val="23"/>
  </w:num>
  <w:num w:numId="4">
    <w:abstractNumId w:val="14"/>
  </w:num>
  <w:num w:numId="5">
    <w:abstractNumId w:val="3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1"/>
  </w:num>
  <w:num w:numId="18">
    <w:abstractNumId w:val="19"/>
  </w:num>
  <w:num w:numId="19">
    <w:abstractNumId w:val="18"/>
  </w:num>
  <w:num w:numId="20">
    <w:abstractNumId w:val="17"/>
  </w:num>
  <w:num w:numId="21">
    <w:abstractNumId w:val="24"/>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4"/>
  </w:num>
  <w:num w:numId="26">
    <w:abstractNumId w:val="12"/>
  </w:num>
  <w:num w:numId="27">
    <w:abstractNumId w:val="25"/>
  </w:num>
  <w:num w:numId="28">
    <w:abstractNumId w:val="12"/>
  </w:num>
  <w:num w:numId="29">
    <w:abstractNumId w:val="32"/>
  </w:num>
  <w:num w:numId="30">
    <w:abstractNumId w:val="26"/>
  </w:num>
  <w:num w:numId="31">
    <w:abstractNumId w:val="41"/>
  </w:num>
  <w:num w:numId="32">
    <w:abstractNumId w:val="35"/>
  </w:num>
  <w:num w:numId="33">
    <w:abstractNumId w:val="20"/>
  </w:num>
  <w:num w:numId="34">
    <w:abstractNumId w:val="28"/>
  </w:num>
  <w:num w:numId="35">
    <w:abstractNumId w:val="11"/>
  </w:num>
  <w:num w:numId="36">
    <w:abstractNumId w:val="29"/>
  </w:num>
  <w:num w:numId="37">
    <w:abstractNumId w:val="31"/>
  </w:num>
  <w:num w:numId="38">
    <w:abstractNumId w:val="27"/>
  </w:num>
  <w:num w:numId="39">
    <w:abstractNumId w:val="40"/>
  </w:num>
  <w:num w:numId="40">
    <w:abstractNumId w:val="30"/>
  </w:num>
  <w:num w:numId="41">
    <w:abstractNumId w:val="13"/>
  </w:num>
  <w:num w:numId="42">
    <w:abstractNumId w:val="10"/>
  </w:num>
  <w:num w:numId="43">
    <w:abstractNumId w:val="36"/>
  </w:num>
  <w:num w:numId="44">
    <w:abstractNumId w:val="33"/>
  </w:num>
  <w:num w:numId="45">
    <w:abstractNumId w:val="37"/>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C2"/>
    <w:rsid w:val="00025A77"/>
    <w:rsid w:val="0003177B"/>
    <w:rsid w:val="00032DE6"/>
    <w:rsid w:val="0004252B"/>
    <w:rsid w:val="00057671"/>
    <w:rsid w:val="00072361"/>
    <w:rsid w:val="000D445D"/>
    <w:rsid w:val="000F0C72"/>
    <w:rsid w:val="000F4987"/>
    <w:rsid w:val="000F65EC"/>
    <w:rsid w:val="00114427"/>
    <w:rsid w:val="0011573E"/>
    <w:rsid w:val="001269DE"/>
    <w:rsid w:val="00134107"/>
    <w:rsid w:val="00140DAE"/>
    <w:rsid w:val="001477A8"/>
    <w:rsid w:val="0015180F"/>
    <w:rsid w:val="0017466D"/>
    <w:rsid w:val="001746FC"/>
    <w:rsid w:val="0018072C"/>
    <w:rsid w:val="00193653"/>
    <w:rsid w:val="001C3E13"/>
    <w:rsid w:val="001E16D9"/>
    <w:rsid w:val="001E7D29"/>
    <w:rsid w:val="001F3673"/>
    <w:rsid w:val="002315DF"/>
    <w:rsid w:val="0023167C"/>
    <w:rsid w:val="0023594D"/>
    <w:rsid w:val="002402C9"/>
    <w:rsid w:val="002404F5"/>
    <w:rsid w:val="00246B03"/>
    <w:rsid w:val="00275260"/>
    <w:rsid w:val="00276FA1"/>
    <w:rsid w:val="00284D41"/>
    <w:rsid w:val="00285B87"/>
    <w:rsid w:val="00291B4A"/>
    <w:rsid w:val="002A280B"/>
    <w:rsid w:val="002C3D7E"/>
    <w:rsid w:val="00313173"/>
    <w:rsid w:val="0032131A"/>
    <w:rsid w:val="003310BF"/>
    <w:rsid w:val="00333DF8"/>
    <w:rsid w:val="00357641"/>
    <w:rsid w:val="00360B6E"/>
    <w:rsid w:val="00361DEE"/>
    <w:rsid w:val="00374ECA"/>
    <w:rsid w:val="00394EF4"/>
    <w:rsid w:val="003F0AAC"/>
    <w:rsid w:val="00410612"/>
    <w:rsid w:val="00411F8B"/>
    <w:rsid w:val="00450670"/>
    <w:rsid w:val="004724BD"/>
    <w:rsid w:val="00477352"/>
    <w:rsid w:val="00480CEA"/>
    <w:rsid w:val="00491C23"/>
    <w:rsid w:val="00492CCE"/>
    <w:rsid w:val="004936B0"/>
    <w:rsid w:val="0049660E"/>
    <w:rsid w:val="004B5C09"/>
    <w:rsid w:val="004E227E"/>
    <w:rsid w:val="00500DD1"/>
    <w:rsid w:val="00521AE3"/>
    <w:rsid w:val="00535B54"/>
    <w:rsid w:val="0053707A"/>
    <w:rsid w:val="005462A2"/>
    <w:rsid w:val="00554276"/>
    <w:rsid w:val="00560ADB"/>
    <w:rsid w:val="005725FD"/>
    <w:rsid w:val="005745CC"/>
    <w:rsid w:val="005A28F6"/>
    <w:rsid w:val="005A3765"/>
    <w:rsid w:val="005B059D"/>
    <w:rsid w:val="005B119E"/>
    <w:rsid w:val="005B3C5A"/>
    <w:rsid w:val="005D6112"/>
    <w:rsid w:val="005E0ED9"/>
    <w:rsid w:val="006018B8"/>
    <w:rsid w:val="00616B41"/>
    <w:rsid w:val="00620AE8"/>
    <w:rsid w:val="00640346"/>
    <w:rsid w:val="00643F33"/>
    <w:rsid w:val="0064628C"/>
    <w:rsid w:val="0065214E"/>
    <w:rsid w:val="00655EE2"/>
    <w:rsid w:val="00675F69"/>
    <w:rsid w:val="00677D5F"/>
    <w:rsid w:val="00680296"/>
    <w:rsid w:val="006853BC"/>
    <w:rsid w:val="00687389"/>
    <w:rsid w:val="006928C1"/>
    <w:rsid w:val="006A3983"/>
    <w:rsid w:val="006C5BC8"/>
    <w:rsid w:val="006D2DFB"/>
    <w:rsid w:val="006F03D4"/>
    <w:rsid w:val="00700B1F"/>
    <w:rsid w:val="007257E9"/>
    <w:rsid w:val="00744B1E"/>
    <w:rsid w:val="00756D9C"/>
    <w:rsid w:val="007619BD"/>
    <w:rsid w:val="00771C24"/>
    <w:rsid w:val="00781863"/>
    <w:rsid w:val="007A337D"/>
    <w:rsid w:val="007C33D4"/>
    <w:rsid w:val="007D5836"/>
    <w:rsid w:val="007E2A24"/>
    <w:rsid w:val="007E634A"/>
    <w:rsid w:val="007F0431"/>
    <w:rsid w:val="007F34A4"/>
    <w:rsid w:val="00801DC3"/>
    <w:rsid w:val="00812F2F"/>
    <w:rsid w:val="00815563"/>
    <w:rsid w:val="008240DA"/>
    <w:rsid w:val="008429E5"/>
    <w:rsid w:val="00847C46"/>
    <w:rsid w:val="00855E51"/>
    <w:rsid w:val="00867EA4"/>
    <w:rsid w:val="008935C2"/>
    <w:rsid w:val="00897D88"/>
    <w:rsid w:val="008A0319"/>
    <w:rsid w:val="008D43E9"/>
    <w:rsid w:val="008E3C0E"/>
    <w:rsid w:val="008E476B"/>
    <w:rsid w:val="008F785C"/>
    <w:rsid w:val="009009CD"/>
    <w:rsid w:val="00927C63"/>
    <w:rsid w:val="00932F50"/>
    <w:rsid w:val="0094637B"/>
    <w:rsid w:val="00955A78"/>
    <w:rsid w:val="0097118C"/>
    <w:rsid w:val="00977B8E"/>
    <w:rsid w:val="00980644"/>
    <w:rsid w:val="00981DEF"/>
    <w:rsid w:val="00982333"/>
    <w:rsid w:val="009921B8"/>
    <w:rsid w:val="009A5832"/>
    <w:rsid w:val="009D14D7"/>
    <w:rsid w:val="009D4984"/>
    <w:rsid w:val="009D6901"/>
    <w:rsid w:val="009F4E19"/>
    <w:rsid w:val="00A07662"/>
    <w:rsid w:val="00A21B71"/>
    <w:rsid w:val="00A279DB"/>
    <w:rsid w:val="00A37F9E"/>
    <w:rsid w:val="00A40085"/>
    <w:rsid w:val="00A47DF6"/>
    <w:rsid w:val="00A62DD0"/>
    <w:rsid w:val="00A77C1C"/>
    <w:rsid w:val="00A9231C"/>
    <w:rsid w:val="00AA2532"/>
    <w:rsid w:val="00AB6126"/>
    <w:rsid w:val="00AB71C6"/>
    <w:rsid w:val="00AE1F88"/>
    <w:rsid w:val="00AE361F"/>
    <w:rsid w:val="00AE5370"/>
    <w:rsid w:val="00B247A9"/>
    <w:rsid w:val="00B435B5"/>
    <w:rsid w:val="00B565D8"/>
    <w:rsid w:val="00B5779A"/>
    <w:rsid w:val="00B64D24"/>
    <w:rsid w:val="00B7147D"/>
    <w:rsid w:val="00B75CFC"/>
    <w:rsid w:val="00B77985"/>
    <w:rsid w:val="00B824EF"/>
    <w:rsid w:val="00B853F9"/>
    <w:rsid w:val="00BB018B"/>
    <w:rsid w:val="00BD1747"/>
    <w:rsid w:val="00C14973"/>
    <w:rsid w:val="00C1643D"/>
    <w:rsid w:val="00C261A9"/>
    <w:rsid w:val="00C34DEB"/>
    <w:rsid w:val="00C42793"/>
    <w:rsid w:val="00C601ED"/>
    <w:rsid w:val="00C969BC"/>
    <w:rsid w:val="00CB413B"/>
    <w:rsid w:val="00CD14DF"/>
    <w:rsid w:val="00CE24E2"/>
    <w:rsid w:val="00CE5A5C"/>
    <w:rsid w:val="00D305B3"/>
    <w:rsid w:val="00D31AB7"/>
    <w:rsid w:val="00D47E0D"/>
    <w:rsid w:val="00D50D23"/>
    <w:rsid w:val="00D512BB"/>
    <w:rsid w:val="00D77552"/>
    <w:rsid w:val="00D97E09"/>
    <w:rsid w:val="00DA3B1A"/>
    <w:rsid w:val="00DA5EB7"/>
    <w:rsid w:val="00DC6078"/>
    <w:rsid w:val="00DC79AD"/>
    <w:rsid w:val="00DD2075"/>
    <w:rsid w:val="00DF2868"/>
    <w:rsid w:val="00E2316E"/>
    <w:rsid w:val="00E34CD6"/>
    <w:rsid w:val="00E557A0"/>
    <w:rsid w:val="00E55ECB"/>
    <w:rsid w:val="00E675EA"/>
    <w:rsid w:val="00EA1CB4"/>
    <w:rsid w:val="00EC45E4"/>
    <w:rsid w:val="00ED0333"/>
    <w:rsid w:val="00ED1EAC"/>
    <w:rsid w:val="00EE65D0"/>
    <w:rsid w:val="00EF6435"/>
    <w:rsid w:val="00F10F6B"/>
    <w:rsid w:val="00F23697"/>
    <w:rsid w:val="00F34FEF"/>
    <w:rsid w:val="00F36BB7"/>
    <w:rsid w:val="00F41EBB"/>
    <w:rsid w:val="00F87605"/>
    <w:rsid w:val="00F9734B"/>
    <w:rsid w:val="00FB3809"/>
    <w:rsid w:val="00FD6CAB"/>
    <w:rsid w:val="00FE131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teal"/>
    </o:shapedefaults>
    <o:shapelayout v:ext="edit">
      <o:idmap v:ext="edit" data="1"/>
    </o:shapelayout>
  </w:shapeDefaults>
  <w:decimalSymbol w:val="."/>
  <w:listSeparator w:val=","/>
  <w14:docId w14:val="49D6A039"/>
  <w15:docId w15:val="{A39F27C4-228C-4A73-B60D-92C566D4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nhideWhenUsed/>
    <w:rsid w:val="0065214E"/>
    <w:rPr>
      <w:vertAlign w:val="superscript"/>
    </w:rPr>
  </w:style>
  <w:style w:type="paragraph" w:styleId="FootnoteText">
    <w:name w:val="footnote text"/>
    <w:basedOn w:val="Normal"/>
    <w:link w:val="FootnoteTextChar"/>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1">
    <w:name w:val="Mention1"/>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38763">
      <w:bodyDiv w:val="1"/>
      <w:marLeft w:val="0"/>
      <w:marRight w:val="0"/>
      <w:marTop w:val="0"/>
      <w:marBottom w:val="0"/>
      <w:divBdr>
        <w:top w:val="none" w:sz="0" w:space="0" w:color="auto"/>
        <w:left w:val="none" w:sz="0" w:space="0" w:color="auto"/>
        <w:bottom w:val="none" w:sz="0" w:space="0" w:color="auto"/>
        <w:right w:val="none" w:sz="0" w:space="0" w:color="auto"/>
      </w:divBdr>
      <w:divsChild>
        <w:div w:id="326833112">
          <w:marLeft w:val="1166"/>
          <w:marRight w:val="0"/>
          <w:marTop w:val="115"/>
          <w:marBottom w:val="0"/>
          <w:divBdr>
            <w:top w:val="none" w:sz="0" w:space="0" w:color="auto"/>
            <w:left w:val="none" w:sz="0" w:space="0" w:color="auto"/>
            <w:bottom w:val="none" w:sz="0" w:space="0" w:color="auto"/>
            <w:right w:val="none" w:sz="0" w:space="0" w:color="auto"/>
          </w:divBdr>
        </w:div>
        <w:div w:id="1526745004">
          <w:marLeft w:val="1166"/>
          <w:marRight w:val="0"/>
          <w:marTop w:val="115"/>
          <w:marBottom w:val="0"/>
          <w:divBdr>
            <w:top w:val="none" w:sz="0" w:space="0" w:color="auto"/>
            <w:left w:val="none" w:sz="0" w:space="0" w:color="auto"/>
            <w:bottom w:val="none" w:sz="0" w:space="0" w:color="auto"/>
            <w:right w:val="none" w:sz="0" w:space="0" w:color="auto"/>
          </w:divBdr>
        </w:div>
        <w:div w:id="904027333">
          <w:marLeft w:val="1166"/>
          <w:marRight w:val="0"/>
          <w:marTop w:val="115"/>
          <w:marBottom w:val="0"/>
          <w:divBdr>
            <w:top w:val="none" w:sz="0" w:space="0" w:color="auto"/>
            <w:left w:val="none" w:sz="0" w:space="0" w:color="auto"/>
            <w:bottom w:val="none" w:sz="0" w:space="0" w:color="auto"/>
            <w:right w:val="none" w:sz="0" w:space="0" w:color="auto"/>
          </w:divBdr>
        </w:div>
      </w:divsChild>
    </w:div>
    <w:div w:id="1590701403">
      <w:bodyDiv w:val="1"/>
      <w:marLeft w:val="0"/>
      <w:marRight w:val="0"/>
      <w:marTop w:val="0"/>
      <w:marBottom w:val="0"/>
      <w:divBdr>
        <w:top w:val="none" w:sz="0" w:space="0" w:color="auto"/>
        <w:left w:val="none" w:sz="0" w:space="0" w:color="auto"/>
        <w:bottom w:val="none" w:sz="0" w:space="0" w:color="auto"/>
        <w:right w:val="none" w:sz="0" w:space="0" w:color="auto"/>
      </w:divBdr>
      <w:divsChild>
        <w:div w:id="1524326440">
          <w:marLeft w:val="547"/>
          <w:marRight w:val="0"/>
          <w:marTop w:val="106"/>
          <w:marBottom w:val="0"/>
          <w:divBdr>
            <w:top w:val="none" w:sz="0" w:space="0" w:color="auto"/>
            <w:left w:val="none" w:sz="0" w:space="0" w:color="auto"/>
            <w:bottom w:val="none" w:sz="0" w:space="0" w:color="auto"/>
            <w:right w:val="none" w:sz="0" w:space="0" w:color="auto"/>
          </w:divBdr>
        </w:div>
        <w:div w:id="927351166">
          <w:marLeft w:val="1166"/>
          <w:marRight w:val="0"/>
          <w:marTop w:val="91"/>
          <w:marBottom w:val="0"/>
          <w:divBdr>
            <w:top w:val="none" w:sz="0" w:space="0" w:color="auto"/>
            <w:left w:val="none" w:sz="0" w:space="0" w:color="auto"/>
            <w:bottom w:val="none" w:sz="0" w:space="0" w:color="auto"/>
            <w:right w:val="none" w:sz="0" w:space="0" w:color="auto"/>
          </w:divBdr>
        </w:div>
        <w:div w:id="1370884550">
          <w:marLeft w:val="1166"/>
          <w:marRight w:val="0"/>
          <w:marTop w:val="91"/>
          <w:marBottom w:val="0"/>
          <w:divBdr>
            <w:top w:val="none" w:sz="0" w:space="0" w:color="auto"/>
            <w:left w:val="none" w:sz="0" w:space="0" w:color="auto"/>
            <w:bottom w:val="none" w:sz="0" w:space="0" w:color="auto"/>
            <w:right w:val="none" w:sz="0" w:space="0" w:color="auto"/>
          </w:divBdr>
        </w:div>
        <w:div w:id="946280088">
          <w:marLeft w:val="1166"/>
          <w:marRight w:val="0"/>
          <w:marTop w:val="91"/>
          <w:marBottom w:val="0"/>
          <w:divBdr>
            <w:top w:val="none" w:sz="0" w:space="0" w:color="auto"/>
            <w:left w:val="none" w:sz="0" w:space="0" w:color="auto"/>
            <w:bottom w:val="none" w:sz="0" w:space="0" w:color="auto"/>
            <w:right w:val="none" w:sz="0" w:space="0" w:color="auto"/>
          </w:divBdr>
        </w:div>
        <w:div w:id="1843621089">
          <w:marLeft w:val="1166"/>
          <w:marRight w:val="0"/>
          <w:marTop w:val="91"/>
          <w:marBottom w:val="0"/>
          <w:divBdr>
            <w:top w:val="none" w:sz="0" w:space="0" w:color="auto"/>
            <w:left w:val="none" w:sz="0" w:space="0" w:color="auto"/>
            <w:bottom w:val="none" w:sz="0" w:space="0" w:color="auto"/>
            <w:right w:val="none" w:sz="0" w:space="0" w:color="auto"/>
          </w:divBdr>
        </w:div>
        <w:div w:id="1243831275">
          <w:marLeft w:val="1166"/>
          <w:marRight w:val="0"/>
          <w:marTop w:val="91"/>
          <w:marBottom w:val="0"/>
          <w:divBdr>
            <w:top w:val="none" w:sz="0" w:space="0" w:color="auto"/>
            <w:left w:val="none" w:sz="0" w:space="0" w:color="auto"/>
            <w:bottom w:val="none" w:sz="0" w:space="0" w:color="auto"/>
            <w:right w:val="none" w:sz="0" w:space="0" w:color="auto"/>
          </w:divBdr>
        </w:div>
      </w:divsChild>
    </w:div>
    <w:div w:id="1967546404">
      <w:bodyDiv w:val="1"/>
      <w:marLeft w:val="0"/>
      <w:marRight w:val="0"/>
      <w:marTop w:val="0"/>
      <w:marBottom w:val="0"/>
      <w:divBdr>
        <w:top w:val="none" w:sz="0" w:space="0" w:color="auto"/>
        <w:left w:val="none" w:sz="0" w:space="0" w:color="auto"/>
        <w:bottom w:val="none" w:sz="0" w:space="0" w:color="auto"/>
        <w:right w:val="none" w:sz="0" w:space="0" w:color="auto"/>
      </w:divBdr>
      <w:divsChild>
        <w:div w:id="843595123">
          <w:marLeft w:val="547"/>
          <w:marRight w:val="0"/>
          <w:marTop w:val="106"/>
          <w:marBottom w:val="0"/>
          <w:divBdr>
            <w:top w:val="none" w:sz="0" w:space="0" w:color="auto"/>
            <w:left w:val="none" w:sz="0" w:space="0" w:color="auto"/>
            <w:bottom w:val="none" w:sz="0" w:space="0" w:color="auto"/>
            <w:right w:val="none" w:sz="0" w:space="0" w:color="auto"/>
          </w:divBdr>
        </w:div>
        <w:div w:id="129985248">
          <w:marLeft w:val="1166"/>
          <w:marRight w:val="0"/>
          <w:marTop w:val="91"/>
          <w:marBottom w:val="0"/>
          <w:divBdr>
            <w:top w:val="none" w:sz="0" w:space="0" w:color="auto"/>
            <w:left w:val="none" w:sz="0" w:space="0" w:color="auto"/>
            <w:bottom w:val="none" w:sz="0" w:space="0" w:color="auto"/>
            <w:right w:val="none" w:sz="0" w:space="0" w:color="auto"/>
          </w:divBdr>
        </w:div>
        <w:div w:id="1766655423">
          <w:marLeft w:val="1166"/>
          <w:marRight w:val="0"/>
          <w:marTop w:val="91"/>
          <w:marBottom w:val="0"/>
          <w:divBdr>
            <w:top w:val="none" w:sz="0" w:space="0" w:color="auto"/>
            <w:left w:val="none" w:sz="0" w:space="0" w:color="auto"/>
            <w:bottom w:val="none" w:sz="0" w:space="0" w:color="auto"/>
            <w:right w:val="none" w:sz="0" w:space="0" w:color="auto"/>
          </w:divBdr>
        </w:div>
        <w:div w:id="1015350977">
          <w:marLeft w:val="1166"/>
          <w:marRight w:val="0"/>
          <w:marTop w:val="91"/>
          <w:marBottom w:val="0"/>
          <w:divBdr>
            <w:top w:val="none" w:sz="0" w:space="0" w:color="auto"/>
            <w:left w:val="none" w:sz="0" w:space="0" w:color="auto"/>
            <w:bottom w:val="none" w:sz="0" w:space="0" w:color="auto"/>
            <w:right w:val="none" w:sz="0" w:space="0" w:color="auto"/>
          </w:divBdr>
        </w:div>
        <w:div w:id="662666101">
          <w:marLeft w:val="1166"/>
          <w:marRight w:val="0"/>
          <w:marTop w:val="91"/>
          <w:marBottom w:val="0"/>
          <w:divBdr>
            <w:top w:val="none" w:sz="0" w:space="0" w:color="auto"/>
            <w:left w:val="none" w:sz="0" w:space="0" w:color="auto"/>
            <w:bottom w:val="none" w:sz="0" w:space="0" w:color="auto"/>
            <w:right w:val="none" w:sz="0" w:space="0" w:color="auto"/>
          </w:divBdr>
        </w:div>
        <w:div w:id="749542515">
          <w:marLeft w:val="1166"/>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yoko.lwvwa@gmail.com" TargetMode="External"/><Relationship Id="rId5" Type="http://schemas.openxmlformats.org/officeDocument/2006/relationships/settings" Target="settings.xml"/><Relationship Id="rId10" Type="http://schemas.openxmlformats.org/officeDocument/2006/relationships/hyperlink" Target="mailto:adelereynolds@netscape.net" TargetMode="External"/><Relationship Id="rId4" Type="http://schemas.openxmlformats.org/officeDocument/2006/relationships/styles" Target="styles.xml"/><Relationship Id="rId9" Type="http://schemas.openxmlformats.org/officeDocument/2006/relationships/hyperlink" Target="mailto:https://app.leg.wa.gov/billsummary?BillNumber=5995&amp;Initiative=false&amp;Year=20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7F86D7-AC8F-4D99-9594-AB78C676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Meyer</dc:creator>
  <dc:description/>
  <cp:lastModifiedBy>Toyoko Tsukuda</cp:lastModifiedBy>
  <cp:revision>8</cp:revision>
  <cp:lastPrinted>2019-05-11T16:41:00Z</cp:lastPrinted>
  <dcterms:created xsi:type="dcterms:W3CDTF">2019-06-04T20:34:00Z</dcterms:created>
  <dcterms:modified xsi:type="dcterms:W3CDTF">2019-06-04T20:57:00Z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